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AA61ED">
        <w:rPr>
          <w:noProof/>
          <w:color w:val="000000"/>
          <w:sz w:val="24"/>
          <w:szCs w:val="24"/>
          <w:lang w:val="ka-GE"/>
        </w:rPr>
        <w:t xml:space="preserve"> 327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F529EF">
        <w:rPr>
          <w:rFonts w:cs="Sylfaen"/>
          <w:noProof/>
          <w:color w:val="000000"/>
          <w:sz w:val="22"/>
          <w:lang w:val="af-ZA"/>
        </w:rPr>
        <w:t>28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F529EF">
        <w:rPr>
          <w:rFonts w:cs="Sylfaen"/>
          <w:noProof/>
          <w:color w:val="000000"/>
          <w:sz w:val="22"/>
          <w:lang w:val="ka-GE"/>
        </w:rPr>
        <w:t>ოქტომბერი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7C4B7A">
        <w:rPr>
          <w:noProof/>
          <w:color w:val="000000"/>
          <w:sz w:val="22"/>
          <w:lang w:val="af-ZA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F529EF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F529EF" w:rsidRPr="00F529EF" w:rsidRDefault="00F529EF" w:rsidP="00F529EF">
      <w:pPr>
        <w:spacing w:after="0" w:line="360" w:lineRule="auto"/>
        <w:jc w:val="center"/>
        <w:rPr>
          <w:szCs w:val="18"/>
          <w:lang w:val="ka-GE"/>
        </w:rPr>
      </w:pPr>
      <w:r w:rsidRPr="00F529EF">
        <w:rPr>
          <w:szCs w:val="18"/>
          <w:lang w:val="ka-GE"/>
        </w:rPr>
        <w:t>ახალი კორონავირუსის („COVID-19“) გავრცელების გამო, 2020 წლის პირველი</w:t>
      </w:r>
    </w:p>
    <w:p w:rsidR="00F529EF" w:rsidRPr="00F529EF" w:rsidRDefault="00F529EF" w:rsidP="00F529EF">
      <w:pPr>
        <w:spacing w:after="0" w:line="360" w:lineRule="auto"/>
        <w:jc w:val="center"/>
        <w:rPr>
          <w:szCs w:val="18"/>
          <w:lang w:val="ka-GE"/>
        </w:rPr>
      </w:pPr>
      <w:r w:rsidRPr="00F529EF">
        <w:rPr>
          <w:szCs w:val="18"/>
          <w:lang w:val="ka-GE"/>
        </w:rPr>
        <w:t>ოქტომბრიდან 2020 წლის ოცდათერთმეტი ოქტომბრის  ჩათვლით პერიოდში, ქალაქ</w:t>
      </w:r>
    </w:p>
    <w:p w:rsidR="006107C8" w:rsidRDefault="00F529EF" w:rsidP="00F529EF">
      <w:pPr>
        <w:spacing w:after="0" w:line="360" w:lineRule="auto"/>
        <w:jc w:val="center"/>
        <w:rPr>
          <w:szCs w:val="18"/>
          <w:lang w:val="ka-GE"/>
        </w:rPr>
      </w:pPr>
      <w:r w:rsidRPr="00F529EF">
        <w:rPr>
          <w:szCs w:val="18"/>
          <w:lang w:val="ka-GE"/>
        </w:rPr>
        <w:t>ქუთაისში M</w:t>
      </w:r>
      <w:r w:rsidRPr="005D18CF">
        <w:rPr>
          <w:szCs w:val="18"/>
          <w:vertAlign w:val="subscript"/>
          <w:lang w:val="ka-GE"/>
        </w:rPr>
        <w:t xml:space="preserve">1 </w:t>
      </w:r>
      <w:r w:rsidRPr="00F529EF">
        <w:rPr>
          <w:szCs w:val="18"/>
          <w:lang w:val="ka-GE"/>
        </w:rPr>
        <w:t>(მსუბუქი ავტომობილები), M</w:t>
      </w:r>
      <w:r w:rsidRPr="005D18CF">
        <w:rPr>
          <w:szCs w:val="18"/>
          <w:vertAlign w:val="subscript"/>
          <w:lang w:val="ka-GE"/>
        </w:rPr>
        <w:t>2</w:t>
      </w:r>
      <w:r w:rsidRPr="00F529EF">
        <w:rPr>
          <w:szCs w:val="18"/>
          <w:lang w:val="ka-GE"/>
        </w:rPr>
        <w:t xml:space="preserve"> (ავტობუსები 5 ტონამდე სრული</w:t>
      </w:r>
      <w:r w:rsidR="006107C8">
        <w:rPr>
          <w:szCs w:val="18"/>
          <w:lang w:val="ka-GE"/>
        </w:rPr>
        <w:t xml:space="preserve"> </w:t>
      </w:r>
      <w:r w:rsidRPr="00F529EF">
        <w:rPr>
          <w:szCs w:val="18"/>
          <w:lang w:val="ka-GE"/>
        </w:rPr>
        <w:t xml:space="preserve">მასით) და </w:t>
      </w:r>
    </w:p>
    <w:p w:rsidR="006107C8" w:rsidRDefault="00F529EF" w:rsidP="00F529EF">
      <w:pPr>
        <w:spacing w:after="0" w:line="360" w:lineRule="auto"/>
        <w:jc w:val="center"/>
        <w:rPr>
          <w:szCs w:val="18"/>
          <w:lang w:val="ka-GE"/>
        </w:rPr>
      </w:pPr>
      <w:r w:rsidRPr="00F529EF">
        <w:rPr>
          <w:szCs w:val="18"/>
          <w:lang w:val="ka-GE"/>
        </w:rPr>
        <w:t>M</w:t>
      </w:r>
      <w:r w:rsidRPr="005D18CF">
        <w:rPr>
          <w:szCs w:val="18"/>
          <w:vertAlign w:val="subscript"/>
          <w:lang w:val="ka-GE"/>
        </w:rPr>
        <w:t xml:space="preserve">3  </w:t>
      </w:r>
      <w:r w:rsidRPr="00F529EF">
        <w:rPr>
          <w:szCs w:val="18"/>
          <w:lang w:val="ka-GE"/>
        </w:rPr>
        <w:t>(ავტობუსები 5 ტონაზე მეტი სრული მასით) კატეგორიების</w:t>
      </w:r>
      <w:r w:rsidR="006107C8">
        <w:rPr>
          <w:szCs w:val="18"/>
          <w:lang w:val="ka-GE"/>
        </w:rPr>
        <w:t xml:space="preserve"> </w:t>
      </w:r>
      <w:r w:rsidRPr="00F529EF">
        <w:rPr>
          <w:szCs w:val="18"/>
          <w:lang w:val="ka-GE"/>
        </w:rPr>
        <w:t xml:space="preserve">ავტოსატრანსპორტო </w:t>
      </w:r>
    </w:p>
    <w:p w:rsidR="006107C8" w:rsidRDefault="00F529EF" w:rsidP="00F529EF">
      <w:pPr>
        <w:spacing w:after="0" w:line="360" w:lineRule="auto"/>
        <w:jc w:val="center"/>
        <w:rPr>
          <w:szCs w:val="18"/>
          <w:lang w:val="ka-GE"/>
        </w:rPr>
      </w:pPr>
      <w:r w:rsidRPr="00F529EF">
        <w:rPr>
          <w:szCs w:val="18"/>
          <w:lang w:val="ka-GE"/>
        </w:rPr>
        <w:t>საშუალებებით მომსახურების გამწევი კომპანიე</w:t>
      </w:r>
      <w:bookmarkStart w:id="0" w:name="_GoBack"/>
      <w:bookmarkEnd w:id="0"/>
      <w:r w:rsidRPr="00F529EF">
        <w:rPr>
          <w:szCs w:val="18"/>
          <w:lang w:val="ka-GE"/>
        </w:rPr>
        <w:t>ბის</w:t>
      </w:r>
      <w:r w:rsidR="006107C8">
        <w:rPr>
          <w:szCs w:val="18"/>
          <w:lang w:val="ka-GE"/>
        </w:rPr>
        <w:t xml:space="preserve"> </w:t>
      </w:r>
      <w:r w:rsidRPr="00F529EF">
        <w:rPr>
          <w:szCs w:val="18"/>
          <w:lang w:val="ka-GE"/>
        </w:rPr>
        <w:t>ქალაქ ქუთაისში ადგილობრივი</w:t>
      </w:r>
    </w:p>
    <w:p w:rsidR="006107C8" w:rsidRDefault="00F529EF" w:rsidP="00F529EF">
      <w:pPr>
        <w:spacing w:after="0" w:line="360" w:lineRule="auto"/>
        <w:jc w:val="center"/>
        <w:rPr>
          <w:szCs w:val="18"/>
          <w:lang w:val="ka-GE"/>
        </w:rPr>
      </w:pPr>
      <w:r w:rsidRPr="00F529EF">
        <w:rPr>
          <w:szCs w:val="18"/>
          <w:lang w:val="ka-GE"/>
        </w:rPr>
        <w:t xml:space="preserve"> საქალაქო რეგულარული სამგზავრო</w:t>
      </w:r>
      <w:r w:rsidR="006107C8">
        <w:rPr>
          <w:szCs w:val="18"/>
          <w:lang w:val="ka-GE"/>
        </w:rPr>
        <w:t xml:space="preserve"> </w:t>
      </w:r>
      <w:r w:rsidRPr="00F529EF">
        <w:rPr>
          <w:szCs w:val="18"/>
          <w:lang w:val="ka-GE"/>
        </w:rPr>
        <w:t xml:space="preserve">გადაყვანის მარშრუტებზე ნებართვის გაცემის </w:t>
      </w:r>
    </w:p>
    <w:p w:rsidR="00F529EF" w:rsidRPr="00F529EF" w:rsidRDefault="00F529EF" w:rsidP="00F529EF">
      <w:pPr>
        <w:spacing w:after="0" w:line="360" w:lineRule="auto"/>
        <w:jc w:val="center"/>
        <w:rPr>
          <w:szCs w:val="18"/>
          <w:lang w:val="ka-GE"/>
        </w:rPr>
      </w:pPr>
      <w:r w:rsidRPr="00F529EF">
        <w:rPr>
          <w:szCs w:val="18"/>
          <w:lang w:val="ka-GE"/>
        </w:rPr>
        <w:t>ფასის გადახდის</w:t>
      </w:r>
      <w:r w:rsidR="006107C8">
        <w:rPr>
          <w:szCs w:val="18"/>
          <w:lang w:val="ka-GE"/>
        </w:rPr>
        <w:t xml:space="preserve"> </w:t>
      </w:r>
      <w:r w:rsidRPr="00F529EF">
        <w:rPr>
          <w:szCs w:val="18"/>
          <w:lang w:val="ka-GE"/>
        </w:rPr>
        <w:t>ვალდებულებისაგან გათავისუფლების თაობაზე</w:t>
      </w:r>
    </w:p>
    <w:p w:rsidR="00F529EF" w:rsidRPr="00F529EF" w:rsidRDefault="00F529EF" w:rsidP="00F529EF">
      <w:pPr>
        <w:spacing w:after="0" w:line="360" w:lineRule="auto"/>
        <w:rPr>
          <w:szCs w:val="18"/>
          <w:lang w:val="ka-GE"/>
        </w:rPr>
      </w:pPr>
    </w:p>
    <w:p w:rsidR="00F529EF" w:rsidRPr="00F529EF" w:rsidRDefault="00F529EF" w:rsidP="00F529EF">
      <w:pPr>
        <w:spacing w:line="360" w:lineRule="auto"/>
        <w:ind w:firstLine="706"/>
        <w:jc w:val="both"/>
        <w:rPr>
          <w:szCs w:val="18"/>
          <w:lang w:val="ka-GE"/>
        </w:rPr>
      </w:pPr>
      <w:r w:rsidRPr="00F529EF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24-ე მუხლის პირველი პუნქტის „დ“ ქვეპუნქტის „დ.ბ“</w:t>
      </w:r>
      <w:r w:rsidRPr="00F529EF">
        <w:rPr>
          <w:szCs w:val="18"/>
          <w:lang w:val="af-ZA"/>
        </w:rPr>
        <w:t xml:space="preserve"> </w:t>
      </w:r>
      <w:r w:rsidRPr="00C474C1">
        <w:rPr>
          <w:szCs w:val="18"/>
          <w:lang w:val="ka-GE"/>
        </w:rPr>
        <w:t>ქვეპუნქტ</w:t>
      </w:r>
      <w:r w:rsidRPr="00F529EF">
        <w:rPr>
          <w:szCs w:val="18"/>
          <w:lang w:val="ka-GE"/>
        </w:rPr>
        <w:t>ისა და საქართველოს კანონის „საქართველოს ზოგადი ადმინისტრაციული კოდექსი“ 54-ე მუხლის მე-2 ნაწილის საფუძველზე:</w:t>
      </w:r>
    </w:p>
    <w:p w:rsidR="00F529EF" w:rsidRPr="00F529EF" w:rsidRDefault="00F529EF" w:rsidP="00C474C1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F529EF">
        <w:rPr>
          <w:b/>
          <w:szCs w:val="18"/>
          <w:lang w:val="ka-GE"/>
        </w:rPr>
        <w:t>მუხლი 1.</w:t>
      </w:r>
      <w:r w:rsidRPr="00F529EF">
        <w:rPr>
          <w:szCs w:val="18"/>
          <w:lang w:val="ka-GE"/>
        </w:rPr>
        <w:t xml:space="preserve"> 2020 წლის პირველი ოქტომბრიდან  2020 წლის  ოცდათერთმეტი ოქტომბრის   ჩათვლით პერიოდში, ქალაქ ქუთაისში M</w:t>
      </w:r>
      <w:r w:rsidRPr="005D18CF">
        <w:rPr>
          <w:szCs w:val="18"/>
          <w:vertAlign w:val="subscript"/>
          <w:lang w:val="ka-GE"/>
        </w:rPr>
        <w:t>1</w:t>
      </w:r>
      <w:r w:rsidRPr="00F529EF">
        <w:rPr>
          <w:szCs w:val="18"/>
          <w:lang w:val="ka-GE"/>
        </w:rPr>
        <w:t xml:space="preserve"> (მსუბუქი ავტომობილები), M</w:t>
      </w:r>
      <w:r w:rsidRPr="005D18CF">
        <w:rPr>
          <w:szCs w:val="18"/>
          <w:vertAlign w:val="subscript"/>
          <w:lang w:val="ka-GE"/>
        </w:rPr>
        <w:t>2</w:t>
      </w:r>
      <w:r w:rsidRPr="00F529EF">
        <w:rPr>
          <w:szCs w:val="18"/>
          <w:lang w:val="ka-GE"/>
        </w:rPr>
        <w:t xml:space="preserve"> (ავტობუსები 5 ტონამდე სრული მასით) და M</w:t>
      </w:r>
      <w:r w:rsidRPr="005D18CF">
        <w:rPr>
          <w:szCs w:val="18"/>
          <w:vertAlign w:val="subscript"/>
          <w:lang w:val="ka-GE"/>
        </w:rPr>
        <w:t>3</w:t>
      </w:r>
      <w:r w:rsidRPr="00F529EF">
        <w:rPr>
          <w:szCs w:val="18"/>
          <w:lang w:val="ka-GE"/>
        </w:rPr>
        <w:t xml:space="preserve"> (ავტობუსები 5 ტონაზე მეტი სრული მასით) კატეგორიების  ავტოსატრანსპორტო საშუალებებით მომსახურების გამწევი კომპანიები გათავისუფლდნენ ქალაქ ქუთაისში ადგილობრივი საქალაქო რეგულარული სამგზავრო გადაყვანის მარშრუტებზე ნებართვის გაცემის ფასის გადახდის ვალდებულებისაგან.</w:t>
      </w:r>
    </w:p>
    <w:p w:rsidR="00F529EF" w:rsidRPr="00F529EF" w:rsidRDefault="00F529EF" w:rsidP="00C474C1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F529EF">
        <w:rPr>
          <w:b/>
          <w:szCs w:val="18"/>
          <w:lang w:val="ka-GE"/>
        </w:rPr>
        <w:t>მუხლი 2.</w:t>
      </w:r>
      <w:r w:rsidRPr="00F529EF">
        <w:rPr>
          <w:szCs w:val="18"/>
          <w:lang w:val="ka-GE"/>
        </w:rPr>
        <w:t xml:space="preserve"> 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 11), მისი გაცნობიდან ერთი თვის ვადაში.</w:t>
      </w:r>
    </w:p>
    <w:p w:rsidR="00F529EF" w:rsidRPr="00F529EF" w:rsidRDefault="00F529EF" w:rsidP="00C474C1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F529EF">
        <w:rPr>
          <w:b/>
          <w:szCs w:val="18"/>
          <w:lang w:val="ka-GE"/>
        </w:rPr>
        <w:t>მუხლი 3.</w:t>
      </w:r>
      <w:r w:rsidRPr="00F529EF">
        <w:rPr>
          <w:szCs w:val="18"/>
          <w:lang w:val="ka-GE"/>
        </w:rPr>
        <w:t xml:space="preserve"> განკარგულება ძალაში შევიდეს 2020 წლის პირველი ოქტომბრიდან.</w:t>
      </w:r>
    </w:p>
    <w:p w:rsidR="001B20ED" w:rsidRPr="00F529EF" w:rsidRDefault="001B20ED" w:rsidP="00F529EF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Pr="00772EB1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FC7858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B20ED"/>
    <w:rsid w:val="001B5066"/>
    <w:rsid w:val="00211054"/>
    <w:rsid w:val="004365E6"/>
    <w:rsid w:val="005249D8"/>
    <w:rsid w:val="005B47DC"/>
    <w:rsid w:val="005D18CF"/>
    <w:rsid w:val="006107C8"/>
    <w:rsid w:val="00634818"/>
    <w:rsid w:val="00772EB1"/>
    <w:rsid w:val="007C4B7A"/>
    <w:rsid w:val="007E2C23"/>
    <w:rsid w:val="008550F5"/>
    <w:rsid w:val="00901578"/>
    <w:rsid w:val="009A597F"/>
    <w:rsid w:val="009D3737"/>
    <w:rsid w:val="00A810FC"/>
    <w:rsid w:val="00A96906"/>
    <w:rsid w:val="00AA3031"/>
    <w:rsid w:val="00AA61ED"/>
    <w:rsid w:val="00AC2376"/>
    <w:rsid w:val="00B54947"/>
    <w:rsid w:val="00B811DA"/>
    <w:rsid w:val="00B90058"/>
    <w:rsid w:val="00C136BD"/>
    <w:rsid w:val="00C474C1"/>
    <w:rsid w:val="00CB0E18"/>
    <w:rsid w:val="00EF6CD7"/>
    <w:rsid w:val="00F46459"/>
    <w:rsid w:val="00F529EF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4361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8C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C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18</cp:revision>
  <cp:lastPrinted>2020-10-28T11:43:00Z</cp:lastPrinted>
  <dcterms:created xsi:type="dcterms:W3CDTF">2019-01-17T07:58:00Z</dcterms:created>
  <dcterms:modified xsi:type="dcterms:W3CDTF">2020-10-28T11:43:00Z</dcterms:modified>
</cp:coreProperties>
</file>