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E47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3026715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8E0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5.9pt" to="274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DgmwpD3wAAAAkBAAAPAAAAAAAAAAAAAAAAAHsEAABkcnMvZG93bnJl&#10;di54bWxQSwUGAAAAAAQABADzAAAAhwUAAAAA&#10;"/>
            </w:pict>
          </mc:Fallback>
        </mc:AlternateContent>
      </w:r>
      <w:r w:rsidR="003272FA">
        <w:rPr>
          <w:noProof/>
          <w:color w:val="000000"/>
          <w:sz w:val="24"/>
          <w:szCs w:val="24"/>
          <w:lang w:val="ka-GE"/>
        </w:rPr>
        <w:t xml:space="preserve">№   </w:t>
      </w:r>
      <w:r>
        <w:rPr>
          <w:noProof/>
          <w:color w:val="000000"/>
          <w:sz w:val="24"/>
          <w:szCs w:val="24"/>
        </w:rPr>
        <w:t>388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63DB5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A63DB5">
        <w:rPr>
          <w:rFonts w:cs="Sylfaen"/>
          <w:noProof/>
          <w:color w:val="000000"/>
          <w:sz w:val="22"/>
          <w:lang w:val="ka-GE"/>
        </w:rPr>
        <w:t>ივნისი</w:t>
      </w:r>
      <w:r w:rsidR="00A63DB5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A63DB5" w:rsidRPr="00A63DB5" w:rsidRDefault="00A63DB5" w:rsidP="00A63DB5">
      <w:pPr>
        <w:jc w:val="center"/>
        <w:rPr>
          <w:szCs w:val="18"/>
          <w:lang w:val="ka-GE"/>
        </w:rPr>
      </w:pPr>
      <w:r w:rsidRPr="00A63DB5">
        <w:rPr>
          <w:szCs w:val="18"/>
          <w:lang w:val="ka-GE"/>
        </w:rPr>
        <w:t>„თვითმმართველ ქალაქ ქუთაისში გარე რეკლამის განთავსების</w:t>
      </w:r>
    </w:p>
    <w:p w:rsidR="00A63DB5" w:rsidRPr="00A63DB5" w:rsidRDefault="00A63DB5" w:rsidP="00A63DB5">
      <w:pPr>
        <w:jc w:val="center"/>
        <w:rPr>
          <w:szCs w:val="18"/>
          <w:lang w:val="ka-GE"/>
        </w:rPr>
      </w:pPr>
      <w:r w:rsidRPr="00A63DB5">
        <w:rPr>
          <w:szCs w:val="18"/>
          <w:lang w:val="ka-GE"/>
        </w:rPr>
        <w:t xml:space="preserve"> გეგმის დამტკიცების თაობაზე“ თვითმმართველი ქალაქის – ქუთაისის </w:t>
      </w:r>
    </w:p>
    <w:p w:rsidR="00A63DB5" w:rsidRPr="00A63DB5" w:rsidRDefault="00A63DB5" w:rsidP="00A63DB5">
      <w:pPr>
        <w:jc w:val="center"/>
        <w:rPr>
          <w:szCs w:val="18"/>
          <w:lang w:val="ka-GE"/>
        </w:rPr>
      </w:pPr>
      <w:r w:rsidRPr="00A63DB5">
        <w:rPr>
          <w:szCs w:val="18"/>
          <w:lang w:val="ka-GE"/>
        </w:rPr>
        <w:t>საკრებულოს 2010 წლის 24 ნოემბრის №</w:t>
      </w:r>
      <w:r w:rsidR="00F27DC8">
        <w:rPr>
          <w:szCs w:val="18"/>
          <w:lang w:val="ka-GE"/>
        </w:rPr>
        <w:t xml:space="preserve"> </w:t>
      </w:r>
      <w:r w:rsidRPr="00A63DB5">
        <w:rPr>
          <w:szCs w:val="18"/>
          <w:lang w:val="ka-GE"/>
        </w:rPr>
        <w:t xml:space="preserve">67 განკარგულებაში </w:t>
      </w:r>
    </w:p>
    <w:p w:rsidR="00A63DB5" w:rsidRPr="00A63DB5" w:rsidRDefault="00A63DB5" w:rsidP="00A63DB5">
      <w:pPr>
        <w:jc w:val="center"/>
        <w:rPr>
          <w:szCs w:val="18"/>
          <w:lang w:val="ka-GE"/>
        </w:rPr>
      </w:pPr>
      <w:r w:rsidRPr="00A63DB5">
        <w:rPr>
          <w:szCs w:val="18"/>
          <w:lang w:val="ka-GE"/>
        </w:rPr>
        <w:t>ცვლილების შეტანის  შ ე ს ა ხ ე ბ</w:t>
      </w:r>
    </w:p>
    <w:p w:rsidR="00A63DB5" w:rsidRPr="00A63DB5" w:rsidRDefault="00A63DB5" w:rsidP="00A63DB5">
      <w:pPr>
        <w:jc w:val="center"/>
        <w:rPr>
          <w:szCs w:val="18"/>
          <w:lang w:val="ka-GE"/>
        </w:rPr>
      </w:pPr>
    </w:p>
    <w:p w:rsidR="00A63DB5" w:rsidRPr="00A63DB5" w:rsidRDefault="00A63DB5" w:rsidP="00A63DB5">
      <w:pPr>
        <w:ind w:firstLine="567"/>
        <w:rPr>
          <w:szCs w:val="18"/>
        </w:rPr>
      </w:pPr>
      <w:r w:rsidRPr="00A63DB5">
        <w:rPr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მე-16 მუხლის მე-2 პუნქტის „ჟ“ ქვეპუნქტისა და</w:t>
      </w:r>
      <w:r w:rsidR="00FC649B">
        <w:rPr>
          <w:szCs w:val="18"/>
          <w:lang w:val="ka-GE"/>
        </w:rPr>
        <w:t xml:space="preserve"> საქართველოს კანონის</w:t>
      </w:r>
      <w:r w:rsidRPr="00A63DB5">
        <w:rPr>
          <w:szCs w:val="18"/>
          <w:lang w:val="ka-GE"/>
        </w:rPr>
        <w:t xml:space="preserve"> </w:t>
      </w:r>
      <w:r w:rsidR="00FC649B">
        <w:rPr>
          <w:szCs w:val="18"/>
          <w:lang w:val="ka-GE"/>
        </w:rPr>
        <w:t>„</w:t>
      </w:r>
      <w:r w:rsidRPr="00A63DB5">
        <w:rPr>
          <w:szCs w:val="18"/>
          <w:lang w:val="ka-GE"/>
        </w:rPr>
        <w:t xml:space="preserve">საქართველოს ზოგადი ადმინისტრაციული </w:t>
      </w:r>
      <w:r w:rsidR="00FC649B">
        <w:rPr>
          <w:szCs w:val="18"/>
          <w:lang w:val="ka-GE"/>
        </w:rPr>
        <w:t>კოდექსი“</w:t>
      </w:r>
      <w:r w:rsidRPr="00A63DB5">
        <w:rPr>
          <w:szCs w:val="18"/>
          <w:lang w:val="ka-GE"/>
        </w:rPr>
        <w:t xml:space="preserve"> 63-ე მუხლის შესაბამისად: </w:t>
      </w:r>
    </w:p>
    <w:p w:rsidR="00A63DB5" w:rsidRPr="00A63DB5" w:rsidRDefault="00A63DB5" w:rsidP="00A63DB5">
      <w:pPr>
        <w:spacing w:before="240"/>
        <w:ind w:firstLine="566"/>
        <w:rPr>
          <w:szCs w:val="18"/>
          <w:lang w:val="ka-GE"/>
        </w:rPr>
      </w:pPr>
      <w:r w:rsidRPr="00A63DB5">
        <w:rPr>
          <w:b/>
          <w:szCs w:val="18"/>
          <w:lang w:val="ka-GE"/>
        </w:rPr>
        <w:t xml:space="preserve">  მუხლი 1. </w:t>
      </w:r>
      <w:r w:rsidRPr="00A63DB5">
        <w:rPr>
          <w:szCs w:val="18"/>
          <w:lang w:val="ka-GE"/>
        </w:rPr>
        <w:t>შეტანილ იქნეს ცვლილება „თვითმმართველ ქალაქ ქუთაისში გარე რეკლამის განთავსების გეგმის დამტკიცების თაობაზე“ თვითმმართველი ქალაქის – ქუთაისის საკრებულოს 2010 წლის 24 ნოემბრის №</w:t>
      </w:r>
      <w:r w:rsidR="00F27DC8">
        <w:rPr>
          <w:szCs w:val="18"/>
          <w:lang w:val="ka-GE"/>
        </w:rPr>
        <w:t xml:space="preserve"> </w:t>
      </w:r>
      <w:r w:rsidRPr="00A63DB5">
        <w:rPr>
          <w:szCs w:val="18"/>
          <w:lang w:val="ka-GE"/>
        </w:rPr>
        <w:t>67 განკარგულებაში, კერძოდ, განკარგულებით დამტკიცებულ გარე რეკლამის განთავსების გეგმას დაემატოს ლოტი №47 (23</w:t>
      </w:r>
      <w:r>
        <w:rPr>
          <w:szCs w:val="18"/>
        </w:rPr>
        <w:t>2–</w:t>
      </w:r>
      <w:r w:rsidRPr="00A63DB5">
        <w:rPr>
          <w:szCs w:val="18"/>
        </w:rPr>
        <w:t>233</w:t>
      </w:r>
      <w:r w:rsidRPr="00A63DB5">
        <w:rPr>
          <w:szCs w:val="18"/>
          <w:lang w:val="ka-GE"/>
        </w:rPr>
        <w:t>)</w:t>
      </w:r>
      <w:r w:rsidRPr="00A63DB5">
        <w:rPr>
          <w:color w:val="FF0000"/>
          <w:szCs w:val="18"/>
          <w:lang w:val="ka-GE"/>
        </w:rPr>
        <w:t xml:space="preserve"> </w:t>
      </w:r>
      <w:r w:rsidRPr="00A63DB5">
        <w:rPr>
          <w:szCs w:val="18"/>
          <w:lang w:val="ka-GE"/>
        </w:rPr>
        <w:t>თანდართული რედაქციით.</w:t>
      </w:r>
    </w:p>
    <w:p w:rsidR="00A63DB5" w:rsidRPr="00A63DB5" w:rsidRDefault="00A63DB5" w:rsidP="00A63DB5">
      <w:pPr>
        <w:spacing w:line="480" w:lineRule="auto"/>
        <w:ind w:firstLine="566"/>
        <w:jc w:val="right"/>
        <w:rPr>
          <w:szCs w:val="18"/>
        </w:rPr>
      </w:pPr>
      <w:r w:rsidRPr="00A63DB5">
        <w:rPr>
          <w:szCs w:val="18"/>
          <w:lang w:val="ka-GE"/>
        </w:rPr>
        <w:t>(დანართი განკარგულებას თან ერთვის)</w:t>
      </w:r>
    </w:p>
    <w:p w:rsidR="00A63DB5" w:rsidRPr="00A63DB5" w:rsidRDefault="00A63DB5" w:rsidP="00A63DB5">
      <w:pPr>
        <w:ind w:firstLine="708"/>
        <w:rPr>
          <w:szCs w:val="18"/>
          <w:lang w:val="ka-GE"/>
        </w:rPr>
      </w:pPr>
      <w:r w:rsidRPr="00A63DB5">
        <w:rPr>
          <w:b/>
          <w:szCs w:val="18"/>
          <w:lang w:val="ka-GE"/>
        </w:rPr>
        <w:t>მუხლი 2.</w:t>
      </w:r>
      <w:r w:rsidRPr="00A63DB5">
        <w:rPr>
          <w:szCs w:val="18"/>
          <w:lang w:val="ka-GE"/>
        </w:rPr>
        <w:t xml:space="preserve"> ქალაქ ქუთაისის მუნიციპალიტეტის ტერიტორიაზე გარე რეკლამის განთავსების სანებართვო რეესტრის წარმოება განახორციელოს ქალაქ ქუთაისის მუნიციპალიტეტის მერმა</w:t>
      </w:r>
      <w:r w:rsidR="00FC78D6">
        <w:rPr>
          <w:szCs w:val="18"/>
          <w:lang w:val="ka-GE"/>
        </w:rPr>
        <w:t>,</w:t>
      </w:r>
      <w:r w:rsidRPr="00A63DB5">
        <w:rPr>
          <w:szCs w:val="18"/>
          <w:lang w:val="ka-GE"/>
        </w:rPr>
        <w:t xml:space="preserve"> იოსებ ხახალეიშვილმა.</w:t>
      </w:r>
    </w:p>
    <w:p w:rsidR="00A63DB5" w:rsidRPr="00A63DB5" w:rsidRDefault="00A63DB5" w:rsidP="00A63DB5">
      <w:pPr>
        <w:ind w:firstLine="708"/>
        <w:rPr>
          <w:rFonts w:cs="Sylfaen"/>
          <w:noProof/>
          <w:szCs w:val="18"/>
          <w:lang w:val="ka-GE"/>
        </w:rPr>
      </w:pPr>
      <w:r w:rsidRPr="00A63DB5">
        <w:rPr>
          <w:b/>
          <w:szCs w:val="18"/>
          <w:lang w:val="ka-GE"/>
        </w:rPr>
        <w:t>მუხლი 3</w:t>
      </w:r>
      <w:r w:rsidRPr="00A63DB5">
        <w:rPr>
          <w:rFonts w:cs="Sylfaen"/>
          <w:b/>
          <w:noProof/>
          <w:szCs w:val="18"/>
          <w:lang w:val="ka-GE"/>
        </w:rPr>
        <w:t xml:space="preserve">. </w:t>
      </w:r>
      <w:r w:rsidRPr="00A63DB5">
        <w:rPr>
          <w:rFonts w:cs="Sylfaen"/>
          <w:noProof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</w:t>
      </w:r>
      <w:r w:rsidR="00FC78D6">
        <w:rPr>
          <w:rFonts w:cs="Sylfaen"/>
          <w:noProof/>
          <w:szCs w:val="18"/>
          <w:lang w:val="ka-GE"/>
        </w:rPr>
        <w:t>.</w:t>
      </w:r>
      <w:r w:rsidRPr="00A63DB5">
        <w:rPr>
          <w:rFonts w:cs="Sylfaen"/>
          <w:noProof/>
          <w:szCs w:val="18"/>
          <w:lang w:val="ka-GE"/>
        </w:rPr>
        <w:t>კუპრაძის ქუჩა №11), მისი გაცნობიდან ერთი თვის ვადაში.</w:t>
      </w:r>
    </w:p>
    <w:p w:rsidR="00A63DB5" w:rsidRPr="00A63DB5" w:rsidRDefault="00A63DB5" w:rsidP="00A63DB5">
      <w:pPr>
        <w:ind w:firstLine="708"/>
        <w:rPr>
          <w:rFonts w:cs="Sylfaen"/>
          <w:noProof/>
          <w:szCs w:val="18"/>
          <w:lang w:val="ka-GE"/>
        </w:rPr>
      </w:pPr>
      <w:r w:rsidRPr="00A63DB5">
        <w:rPr>
          <w:rFonts w:cs="Sylfaen"/>
          <w:b/>
          <w:noProof/>
          <w:szCs w:val="18"/>
          <w:lang w:val="ka-GE"/>
        </w:rPr>
        <w:t xml:space="preserve">მუხლი  4.  </w:t>
      </w:r>
      <w:r w:rsidRPr="00A63DB5">
        <w:rPr>
          <w:rFonts w:cs="Sylfaen"/>
          <w:noProof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A100A8" w:rsidRDefault="00A100A8" w:rsidP="002F04CD">
      <w:pPr>
        <w:jc w:val="center"/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EE36BC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FC78D6" w:rsidRDefault="00FC78D6" w:rsidP="00FC78D6">
      <w:pPr>
        <w:jc w:val="right"/>
        <w:rPr>
          <w:szCs w:val="18"/>
          <w:lang w:val="ka-GE"/>
        </w:rPr>
        <w:sectPr w:rsidR="00FC78D6" w:rsidSect="00A100A8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FC78D6" w:rsidRDefault="00FC78D6" w:rsidP="0054344F">
      <w:pPr>
        <w:jc w:val="right"/>
        <w:rPr>
          <w:szCs w:val="18"/>
          <w:lang w:val="ka-GE"/>
        </w:rPr>
      </w:pPr>
    </w:p>
    <w:p w:rsidR="00FC78D6" w:rsidRDefault="00FC78D6" w:rsidP="00FC78D6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ქალაქ ქუთაისის მუნიციპალიტეტის</w:t>
      </w:r>
    </w:p>
    <w:p w:rsidR="003E4741" w:rsidRDefault="00FC78D6" w:rsidP="00FC78D6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საკრებულოს 2021 წლის 30 ივნისის</w:t>
      </w:r>
    </w:p>
    <w:p w:rsidR="00973584" w:rsidRDefault="00FC78D6" w:rsidP="003E4741">
      <w:pPr>
        <w:jc w:val="right"/>
        <w:rPr>
          <w:szCs w:val="18"/>
          <w:lang w:val="ka-GE"/>
        </w:rPr>
      </w:pPr>
      <w:r>
        <w:rPr>
          <w:szCs w:val="18"/>
          <w:lang w:val="ka-GE"/>
        </w:rPr>
        <w:t>№</w:t>
      </w:r>
      <w:r w:rsidR="003E4741">
        <w:rPr>
          <w:szCs w:val="18"/>
        </w:rPr>
        <w:t xml:space="preserve"> 388 </w:t>
      </w:r>
      <w:bookmarkStart w:id="0" w:name="_GoBack"/>
      <w:bookmarkEnd w:id="0"/>
      <w:r w:rsidRPr="00973584">
        <w:rPr>
          <w:szCs w:val="18"/>
          <w:lang w:val="ka-GE"/>
        </w:rPr>
        <w:t>განკარგულების დანართი</w:t>
      </w:r>
    </w:p>
    <w:p w:rsidR="008D2628" w:rsidRPr="00973584" w:rsidRDefault="008D2628" w:rsidP="0054344F">
      <w:pPr>
        <w:spacing w:line="276" w:lineRule="auto"/>
        <w:jc w:val="right"/>
        <w:rPr>
          <w:szCs w:val="18"/>
          <w:lang w:val="ka-GE"/>
        </w:rPr>
      </w:pPr>
    </w:p>
    <w:p w:rsidR="00973584" w:rsidRPr="00973584" w:rsidRDefault="00973584" w:rsidP="002E66E7">
      <w:pPr>
        <w:widowControl w:val="0"/>
        <w:autoSpaceDE w:val="0"/>
        <w:autoSpaceDN w:val="0"/>
        <w:adjustRightInd w:val="0"/>
        <w:jc w:val="center"/>
        <w:rPr>
          <w:b/>
          <w:szCs w:val="18"/>
          <w:lang w:val="ka-GE"/>
        </w:rPr>
      </w:pPr>
      <w:r w:rsidRPr="00973584">
        <w:rPr>
          <w:rFonts w:cs="Sylfaen"/>
          <w:b/>
          <w:szCs w:val="18"/>
          <w:lang w:val="ka-GE"/>
        </w:rPr>
        <w:t xml:space="preserve">ქალაქ </w:t>
      </w:r>
      <w:r w:rsidRPr="00973584">
        <w:rPr>
          <w:rFonts w:cs="Sylfaen"/>
          <w:b/>
          <w:szCs w:val="18"/>
        </w:rPr>
        <w:t xml:space="preserve"> </w:t>
      </w:r>
      <w:r w:rsidRPr="00973584">
        <w:rPr>
          <w:rFonts w:cs="Sylfaen"/>
          <w:b/>
          <w:szCs w:val="18"/>
          <w:lang w:val="ka-GE"/>
        </w:rPr>
        <w:t>ქუთაისში გარე რეკლამის განთავსების გეგმა</w:t>
      </w:r>
    </w:p>
    <w:p w:rsidR="00453C86" w:rsidRPr="00973584" w:rsidRDefault="00973584" w:rsidP="0054344F">
      <w:pPr>
        <w:spacing w:line="600" w:lineRule="auto"/>
        <w:jc w:val="center"/>
        <w:rPr>
          <w:rFonts w:cs="Sylfaen"/>
          <w:noProof/>
          <w:szCs w:val="18"/>
          <w:lang w:val="ka-GE"/>
        </w:rPr>
      </w:pPr>
      <w:r w:rsidRPr="00973584">
        <w:rPr>
          <w:b/>
          <w:szCs w:val="18"/>
          <w:lang w:val="ka-GE"/>
        </w:rPr>
        <w:t>ლოტი №</w:t>
      </w:r>
      <w:r w:rsidR="008A3AEB">
        <w:rPr>
          <w:b/>
          <w:szCs w:val="18"/>
          <w:lang w:val="ka-GE"/>
        </w:rPr>
        <w:t xml:space="preserve"> </w:t>
      </w:r>
      <w:r w:rsidRPr="00973584">
        <w:rPr>
          <w:b/>
          <w:szCs w:val="18"/>
          <w:lang w:val="ka-GE"/>
        </w:rPr>
        <w:t>47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1843"/>
        <w:gridCol w:w="2409"/>
        <w:gridCol w:w="1559"/>
        <w:gridCol w:w="1843"/>
        <w:gridCol w:w="1418"/>
      </w:tblGrid>
      <w:tr w:rsidR="00973584" w:rsidRPr="00973584" w:rsidTr="003C7960">
        <w:trPr>
          <w:trHeight w:val="1309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73584" w:rsidRPr="00973584" w:rsidRDefault="00973584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1843" w:type="dxa"/>
            <w:vAlign w:val="center"/>
          </w:tcPr>
          <w:p w:rsidR="00973584" w:rsidRPr="00973584" w:rsidRDefault="00973584" w:rsidP="009735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რეკლამის განსათავსებელი</w:t>
            </w:r>
          </w:p>
          <w:p w:rsidR="00973584" w:rsidRPr="00973584" w:rsidRDefault="00973584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ადგილის ნომერი</w:t>
            </w:r>
          </w:p>
        </w:tc>
        <w:tc>
          <w:tcPr>
            <w:tcW w:w="2409" w:type="dxa"/>
            <w:vAlign w:val="center"/>
          </w:tcPr>
          <w:p w:rsidR="00973584" w:rsidRPr="00973584" w:rsidRDefault="00973584" w:rsidP="009735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მოძრავი ქონება</w:t>
            </w:r>
          </w:p>
          <w:p w:rsidR="00973584" w:rsidRPr="00973584" w:rsidRDefault="00973584" w:rsidP="009735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(ავტოსატრანსპორტო საშუალებების</w:t>
            </w:r>
          </w:p>
          <w:p w:rsidR="00973584" w:rsidRPr="00973584" w:rsidRDefault="00973584" w:rsidP="00973584">
            <w:pPr>
              <w:ind w:right="-103"/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დასახელება და რაოდენობა)</w:t>
            </w:r>
          </w:p>
        </w:tc>
        <w:tc>
          <w:tcPr>
            <w:tcW w:w="1559" w:type="dxa"/>
            <w:vAlign w:val="center"/>
          </w:tcPr>
          <w:p w:rsidR="00973584" w:rsidRPr="00973584" w:rsidRDefault="00973584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ფართი</w:t>
            </w:r>
          </w:p>
          <w:p w:rsidR="00973584" w:rsidRPr="00973584" w:rsidRDefault="00973584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1 ერთეულ სატრანსპორტო საშუალებაზე</w:t>
            </w:r>
          </w:p>
        </w:tc>
        <w:tc>
          <w:tcPr>
            <w:tcW w:w="1843" w:type="dxa"/>
            <w:vAlign w:val="center"/>
          </w:tcPr>
          <w:p w:rsidR="00973584" w:rsidRPr="00973584" w:rsidRDefault="00973584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ფართი</w:t>
            </w:r>
          </w:p>
          <w:p w:rsidR="00973584" w:rsidRPr="00973584" w:rsidRDefault="00973584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60 ერთეულ სატრანსპორტო საშუალებაზე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973584" w:rsidRPr="00973584" w:rsidRDefault="00973584" w:rsidP="009735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საერთო</w:t>
            </w:r>
          </w:p>
          <w:p w:rsidR="00973584" w:rsidRPr="00973584" w:rsidRDefault="00973584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/>
                <w:sz w:val="18"/>
                <w:szCs w:val="18"/>
                <w:lang w:val="ka-GE"/>
              </w:rPr>
              <w:t>ფართი</w:t>
            </w:r>
          </w:p>
        </w:tc>
      </w:tr>
      <w:tr w:rsidR="00FB6498" w:rsidRPr="00973584" w:rsidTr="003C7960">
        <w:trPr>
          <w:trHeight w:val="562"/>
        </w:trPr>
        <w:tc>
          <w:tcPr>
            <w:tcW w:w="709" w:type="dxa"/>
            <w:vMerge w:val="restart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1</w:t>
            </w: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.</w:t>
            </w:r>
          </w:p>
        </w:tc>
        <w:tc>
          <w:tcPr>
            <w:tcW w:w="1843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232</w:t>
            </w:r>
          </w:p>
        </w:tc>
        <w:tc>
          <w:tcPr>
            <w:tcW w:w="2409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</w:rPr>
              <w:t>OTOKAR NAVIGO IF</w:t>
            </w:r>
          </w:p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54 ერთეული</w:t>
            </w:r>
          </w:p>
        </w:tc>
        <w:tc>
          <w:tcPr>
            <w:tcW w:w="1559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20,90</w:t>
            </w:r>
          </w:p>
        </w:tc>
        <w:tc>
          <w:tcPr>
            <w:tcW w:w="1843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1129 კვ.მ</w:t>
            </w: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1301</w:t>
            </w: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 xml:space="preserve"> </w:t>
            </w: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კვ.მ</w:t>
            </w: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.</w:t>
            </w:r>
          </w:p>
        </w:tc>
      </w:tr>
      <w:tr w:rsidR="00FB6498" w:rsidRPr="00973584" w:rsidTr="00476D24">
        <w:trPr>
          <w:trHeight w:val="557"/>
        </w:trPr>
        <w:tc>
          <w:tcPr>
            <w:tcW w:w="709" w:type="dxa"/>
            <w:vMerge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</w:tc>
        <w:tc>
          <w:tcPr>
            <w:tcW w:w="1843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233</w:t>
            </w:r>
          </w:p>
        </w:tc>
        <w:tc>
          <w:tcPr>
            <w:tcW w:w="2409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</w:rPr>
              <w:t>OTOKAR KENR C</w:t>
            </w:r>
          </w:p>
          <w:p w:rsidR="00FB6498" w:rsidRPr="00973584" w:rsidRDefault="00FB6498" w:rsidP="00A06960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6 ერთეული</w:t>
            </w:r>
          </w:p>
        </w:tc>
        <w:tc>
          <w:tcPr>
            <w:tcW w:w="1559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28,67</w:t>
            </w:r>
          </w:p>
        </w:tc>
        <w:tc>
          <w:tcPr>
            <w:tcW w:w="1843" w:type="dxa"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  <w:r w:rsidRPr="00973584"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172 კვ.მ</w:t>
            </w:r>
            <w:r>
              <w:rPr>
                <w:rFonts w:ascii="Sylfaen" w:hAnsi="Sylfaen" w:cs="Sylfaen"/>
                <w:noProof/>
                <w:sz w:val="18"/>
                <w:szCs w:val="18"/>
                <w:lang w:val="ka-GE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FB6498" w:rsidRPr="00973584" w:rsidRDefault="00FB6498" w:rsidP="00973584">
            <w:pPr>
              <w:jc w:val="center"/>
              <w:rPr>
                <w:rFonts w:ascii="Sylfaen" w:hAnsi="Sylfaen" w:cs="Sylfaen"/>
                <w:noProof/>
                <w:sz w:val="18"/>
                <w:szCs w:val="18"/>
                <w:lang w:val="ka-GE"/>
              </w:rPr>
            </w:pPr>
          </w:p>
        </w:tc>
      </w:tr>
    </w:tbl>
    <w:p w:rsidR="00973584" w:rsidRPr="00973584" w:rsidRDefault="00973584" w:rsidP="00476D24">
      <w:pPr>
        <w:spacing w:line="240" w:lineRule="auto"/>
        <w:ind w:firstLine="720"/>
        <w:jc w:val="center"/>
        <w:rPr>
          <w:rFonts w:cs="Sylfaen"/>
          <w:noProof/>
          <w:szCs w:val="18"/>
          <w:lang w:val="ka-GE"/>
        </w:rPr>
      </w:pPr>
    </w:p>
    <w:p w:rsidR="00973584" w:rsidRPr="00973584" w:rsidRDefault="00973584" w:rsidP="003340E7">
      <w:pPr>
        <w:spacing w:line="480" w:lineRule="auto"/>
        <w:ind w:firstLine="720"/>
        <w:rPr>
          <w:noProof/>
          <w:szCs w:val="18"/>
          <w:lang w:val="ka-GE"/>
        </w:rPr>
      </w:pPr>
      <w:r w:rsidRPr="00973584">
        <w:rPr>
          <w:rFonts w:cs="Sylfaen"/>
          <w:b/>
          <w:noProof/>
          <w:szCs w:val="18"/>
          <w:lang w:val="ka-GE"/>
        </w:rPr>
        <w:t>პირობები:</w:t>
      </w:r>
      <w:r w:rsidRPr="00973584">
        <w:rPr>
          <w:noProof/>
          <w:szCs w:val="18"/>
          <w:lang w:val="ka-GE"/>
        </w:rPr>
        <w:t xml:space="preserve"> </w:t>
      </w:r>
    </w:p>
    <w:p w:rsidR="00973584" w:rsidRPr="00973584" w:rsidRDefault="007B0B76" w:rsidP="00973584">
      <w:pPr>
        <w:ind w:firstLine="720"/>
        <w:rPr>
          <w:rFonts w:cs="Sylfaen"/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1. </w:t>
      </w:r>
      <w:r w:rsidR="00973584" w:rsidRPr="00973584">
        <w:rPr>
          <w:noProof/>
          <w:szCs w:val="18"/>
          <w:lang w:val="ka-GE"/>
        </w:rPr>
        <w:t>ლოტი №</w:t>
      </w:r>
      <w:r w:rsidR="00585587">
        <w:rPr>
          <w:noProof/>
          <w:szCs w:val="18"/>
          <w:lang w:val="ka-GE"/>
        </w:rPr>
        <w:t xml:space="preserve"> </w:t>
      </w:r>
      <w:r w:rsidR="00973584" w:rsidRPr="00973584">
        <w:rPr>
          <w:noProof/>
          <w:szCs w:val="18"/>
          <w:lang w:val="ka-GE"/>
        </w:rPr>
        <w:t xml:space="preserve">47-ით </w:t>
      </w:r>
      <w:r w:rsidR="00973584" w:rsidRPr="00973584">
        <w:rPr>
          <w:rFonts w:cs="Sylfaen"/>
          <w:noProof/>
          <w:szCs w:val="18"/>
          <w:lang w:val="ka-GE"/>
        </w:rPr>
        <w:t>განსაზღვრული</w:t>
      </w:r>
      <w:r w:rsidR="00973584" w:rsidRPr="00973584">
        <w:rPr>
          <w:noProof/>
          <w:szCs w:val="18"/>
          <w:lang w:val="ka-GE"/>
        </w:rPr>
        <w:t xml:space="preserve"> </w:t>
      </w:r>
      <w:r w:rsidR="00973584" w:rsidRPr="00973584">
        <w:rPr>
          <w:rFonts w:cs="Sylfaen"/>
          <w:noProof/>
          <w:szCs w:val="18"/>
          <w:lang w:val="ka-GE"/>
        </w:rPr>
        <w:t>სარეკლამო უფლების მიმღები ვალდებულია, რეკლამის განთავსების</w:t>
      </w:r>
      <w:r w:rsidR="00973584" w:rsidRPr="00973584">
        <w:rPr>
          <w:rFonts w:cs="Sylfaen"/>
          <w:noProof/>
          <w:szCs w:val="18"/>
        </w:rPr>
        <w:t xml:space="preserve"> </w:t>
      </w:r>
      <w:r w:rsidR="00973584" w:rsidRPr="00973584">
        <w:rPr>
          <w:rFonts w:cs="Sylfaen"/>
          <w:noProof/>
          <w:szCs w:val="18"/>
          <w:lang w:val="ka-GE"/>
        </w:rPr>
        <w:t>დროს ასევე</w:t>
      </w:r>
      <w:r w:rsidR="00D83DC3">
        <w:rPr>
          <w:rFonts w:cs="Sylfaen"/>
          <w:noProof/>
          <w:szCs w:val="18"/>
          <w:lang w:val="ka-GE"/>
        </w:rPr>
        <w:t>,</w:t>
      </w:r>
      <w:r w:rsidR="00973584" w:rsidRPr="00973584">
        <w:rPr>
          <w:rFonts w:cs="Sylfaen"/>
          <w:noProof/>
          <w:szCs w:val="18"/>
          <w:lang w:val="ka-GE"/>
        </w:rPr>
        <w:t xml:space="preserve"> მისი გავრცელების მთელი პერიოდის განმავლობაში უზრუნველყოს ქონების იმგვარად სარგებლობა, რომელიც არ გამოიწვევს მოძრავი ქონების დაზიანებას, სანიტარულ-ჰიგიენური, სახანძრო უსაფრთხოების, საწარმოს ტექნიკური უსაფრთხოების ნორმების, უფლების </w:t>
      </w:r>
      <w:r w:rsidR="00FB1C3B">
        <w:rPr>
          <w:rFonts w:cs="Sylfaen"/>
          <w:noProof/>
          <w:szCs w:val="18"/>
          <w:lang w:val="ka-GE"/>
        </w:rPr>
        <w:t>გამცემი</w:t>
      </w:r>
      <w:r w:rsidR="00973584" w:rsidRPr="00973584">
        <w:rPr>
          <w:rFonts w:cs="Sylfaen"/>
          <w:noProof/>
          <w:szCs w:val="18"/>
          <w:lang w:val="ka-GE"/>
        </w:rPr>
        <w:t xml:space="preserve"> პირის უფლებებისა და კანონიერი ინტერესების დარღვევას</w:t>
      </w:r>
      <w:r>
        <w:rPr>
          <w:rFonts w:cs="Sylfaen"/>
          <w:noProof/>
          <w:szCs w:val="18"/>
          <w:lang w:val="ka-GE"/>
        </w:rPr>
        <w:t>;</w:t>
      </w:r>
    </w:p>
    <w:p w:rsidR="00973584" w:rsidRDefault="007B0B76" w:rsidP="00973584">
      <w:pPr>
        <w:ind w:firstLine="720"/>
        <w:rPr>
          <w:rFonts w:cs="Sylfaen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 xml:space="preserve">2. </w:t>
      </w:r>
      <w:r w:rsidR="00973584" w:rsidRPr="00973584">
        <w:rPr>
          <w:rFonts w:cs="Sylfaen"/>
          <w:noProof/>
          <w:szCs w:val="18"/>
          <w:lang w:val="ka-GE"/>
        </w:rPr>
        <w:t>თუ რეკლამის გავრცელების შედეგად დაზიანდა მოძრავი ქონება, ან რეკლამის დემონტაჟმა გამოიწვია მოძრავი ქონების ვიზუალის დარღვევა, უფლების მიმღები ვალდებულია დაუყო</w:t>
      </w:r>
      <w:r w:rsidR="00FB1C3B">
        <w:rPr>
          <w:rFonts w:cs="Sylfaen"/>
          <w:noProof/>
          <w:szCs w:val="18"/>
          <w:lang w:val="ka-GE"/>
        </w:rPr>
        <w:t>ვ</w:t>
      </w:r>
      <w:r w:rsidR="00973584" w:rsidRPr="00973584">
        <w:rPr>
          <w:rFonts w:cs="Sylfaen"/>
          <w:noProof/>
          <w:szCs w:val="18"/>
          <w:lang w:val="ka-GE"/>
        </w:rPr>
        <w:t>ნებლივ უზრუნველყოს აღიშნული მოძრავი ქონების პირვანდელ მდგომარეობაში მოყვანა (მათ შორის ავტობუსის საღებავის საფარის აღდგენა</w:t>
      </w:r>
      <w:r w:rsidR="00FB6498">
        <w:rPr>
          <w:rFonts w:cs="Sylfaen"/>
          <w:noProof/>
          <w:szCs w:val="18"/>
          <w:lang w:val="ka-GE"/>
        </w:rPr>
        <w:t>);</w:t>
      </w:r>
    </w:p>
    <w:p w:rsidR="00E02127" w:rsidRPr="000728E2" w:rsidRDefault="00E02127" w:rsidP="00E02127">
      <w:pPr>
        <w:ind w:firstLine="720"/>
        <w:rPr>
          <w:rFonts w:cs="Sylfaen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 xml:space="preserve">3. </w:t>
      </w:r>
      <w:r w:rsidRPr="000728E2">
        <w:rPr>
          <w:rFonts w:cs="Sylfaen"/>
          <w:noProof/>
          <w:szCs w:val="18"/>
          <w:lang w:val="ka-GE"/>
        </w:rPr>
        <w:t>უფლების მიმღები ვალდებულია, ქალაქ ქუთაისის მუნიციპალიტეტის მერიის მოთხოვნის შემთხვევაში, მერიის საქმიანობასთან დაკავშირებული ინფორმაციის ან/და სოციალური რეკლამის გავრცელების მიზნით, მოთხოვნის ეტაპზე არსებული თავისუფალი ფართიდან, უსასყიდლოდ გამოყოს სარეკლამო ფართი, ერთი ერთეული მოძრავი ქონების მთლიანი სარეკლამო ფართიდან არაუმტეს 5%-ისა</w:t>
      </w:r>
      <w:r w:rsidR="0020282A">
        <w:rPr>
          <w:rFonts w:cs="Sylfaen"/>
          <w:noProof/>
          <w:szCs w:val="18"/>
          <w:lang w:val="ka-GE"/>
        </w:rPr>
        <w:t>;</w:t>
      </w:r>
    </w:p>
    <w:p w:rsidR="00E02127" w:rsidRPr="000728E2" w:rsidRDefault="00E02127" w:rsidP="00E02127">
      <w:pPr>
        <w:ind w:firstLine="720"/>
        <w:rPr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 xml:space="preserve">4. </w:t>
      </w:r>
      <w:r w:rsidRPr="000728E2">
        <w:rPr>
          <w:rFonts w:cs="Sylfaen"/>
          <w:noProof/>
          <w:szCs w:val="18"/>
          <w:lang w:val="ka-GE"/>
        </w:rPr>
        <w:t>სარეკლამო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საშუალება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უნდა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იყოს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კონსტრუქციულად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მდგრადი</w:t>
      </w:r>
      <w:r w:rsidRPr="000728E2">
        <w:rPr>
          <w:noProof/>
          <w:szCs w:val="18"/>
          <w:lang w:val="ka-GE"/>
        </w:rPr>
        <w:t xml:space="preserve">, </w:t>
      </w:r>
      <w:r w:rsidRPr="000728E2">
        <w:rPr>
          <w:rFonts w:cs="Sylfaen"/>
          <w:noProof/>
          <w:szCs w:val="18"/>
          <w:lang w:val="ka-GE"/>
        </w:rPr>
        <w:t>უნდა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შეეფერებოდეს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ქალაქის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იერსახეს</w:t>
      </w:r>
      <w:r w:rsidRPr="000728E2">
        <w:rPr>
          <w:noProof/>
          <w:szCs w:val="18"/>
          <w:lang w:val="ka-GE"/>
        </w:rPr>
        <w:t xml:space="preserve">, </w:t>
      </w:r>
      <w:r w:rsidRPr="000728E2">
        <w:rPr>
          <w:rFonts w:cs="Sylfaen"/>
          <w:noProof/>
          <w:szCs w:val="18"/>
          <w:lang w:val="ka-GE"/>
        </w:rPr>
        <w:t>ასევე</w:t>
      </w:r>
      <w:r w:rsidRPr="000728E2">
        <w:rPr>
          <w:noProof/>
          <w:szCs w:val="18"/>
          <w:lang w:val="ka-GE"/>
        </w:rPr>
        <w:t xml:space="preserve">, </w:t>
      </w:r>
      <w:r w:rsidRPr="000728E2">
        <w:rPr>
          <w:rFonts w:cs="Sylfaen"/>
          <w:noProof/>
          <w:szCs w:val="18"/>
          <w:lang w:val="ka-GE"/>
        </w:rPr>
        <w:t>საფრთხეს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არ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უნდა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უქმნიდეს</w:t>
      </w:r>
      <w:r w:rsidRPr="000728E2">
        <w:rPr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ტრანსპორტის მოძრაობას</w:t>
      </w:r>
      <w:r w:rsidR="0020282A">
        <w:rPr>
          <w:noProof/>
          <w:szCs w:val="18"/>
          <w:lang w:val="ka-GE"/>
        </w:rPr>
        <w:t>;</w:t>
      </w:r>
    </w:p>
    <w:p w:rsidR="00E02127" w:rsidRPr="000728E2" w:rsidRDefault="00E02127" w:rsidP="00E02127">
      <w:pPr>
        <w:ind w:firstLine="720"/>
        <w:rPr>
          <w:noProof/>
          <w:szCs w:val="18"/>
          <w:lang w:val="ka-GE"/>
        </w:rPr>
      </w:pPr>
      <w:r>
        <w:rPr>
          <w:noProof/>
          <w:szCs w:val="18"/>
          <w:lang w:val="ka-GE"/>
        </w:rPr>
        <w:t xml:space="preserve">5. </w:t>
      </w:r>
      <w:r w:rsidRPr="000728E2">
        <w:rPr>
          <w:noProof/>
          <w:szCs w:val="18"/>
          <w:lang w:val="ka-GE"/>
        </w:rPr>
        <w:t>უფლების მიმღებმა თავისი საქმიანობა უნდა განახორციელოს „რეკლამის შესახებ“ საქართველოს კანონის და მოქმედი კანონმდებლობის შესაბამისად</w:t>
      </w:r>
      <w:r w:rsidR="0020282A">
        <w:rPr>
          <w:noProof/>
          <w:szCs w:val="18"/>
          <w:lang w:val="ka-GE"/>
        </w:rPr>
        <w:t>;</w:t>
      </w:r>
    </w:p>
    <w:p w:rsidR="00E02127" w:rsidRPr="000728E2" w:rsidRDefault="00E02127" w:rsidP="00E02127">
      <w:pPr>
        <w:ind w:firstLine="720"/>
        <w:rPr>
          <w:rFonts w:cs="Sylfaen"/>
          <w:szCs w:val="18"/>
          <w:lang w:val="ka-GE"/>
        </w:rPr>
      </w:pPr>
      <w:r>
        <w:rPr>
          <w:noProof/>
          <w:szCs w:val="18"/>
          <w:lang w:val="ka-GE"/>
        </w:rPr>
        <w:t xml:space="preserve">6. </w:t>
      </w:r>
      <w:r w:rsidRPr="000728E2">
        <w:rPr>
          <w:noProof/>
          <w:szCs w:val="18"/>
          <w:lang w:val="ka-GE"/>
        </w:rPr>
        <w:t xml:space="preserve">სარეკლამო საშუალების საბოლოო იერსახე შეთანხმებული უნდა </w:t>
      </w:r>
      <w:r w:rsidR="0020282A">
        <w:rPr>
          <w:noProof/>
          <w:szCs w:val="18"/>
          <w:lang w:val="ka-GE"/>
        </w:rPr>
        <w:t>იქნე</w:t>
      </w:r>
      <w:r w:rsidRPr="000728E2">
        <w:rPr>
          <w:noProof/>
          <w:szCs w:val="18"/>
          <w:lang w:val="ka-GE"/>
        </w:rPr>
        <w:t xml:space="preserve">ს </w:t>
      </w:r>
      <w:r w:rsidRPr="000728E2">
        <w:rPr>
          <w:rFonts w:cs="Sylfaen"/>
          <w:szCs w:val="18"/>
          <w:lang w:val="ka-GE"/>
        </w:rPr>
        <w:t>კანონმდებლობით დადგენილი წესით</w:t>
      </w:r>
      <w:r w:rsidR="0020282A">
        <w:rPr>
          <w:rFonts w:cs="Sylfaen"/>
          <w:szCs w:val="18"/>
          <w:lang w:val="ka-GE"/>
        </w:rPr>
        <w:t>;</w:t>
      </w:r>
    </w:p>
    <w:p w:rsidR="00E02127" w:rsidRPr="000728E2" w:rsidRDefault="00E02127" w:rsidP="00E02127">
      <w:pPr>
        <w:ind w:firstLine="720"/>
        <w:rPr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 xml:space="preserve">7. </w:t>
      </w:r>
      <w:r w:rsidRPr="000728E2">
        <w:rPr>
          <w:rFonts w:cs="Sylfaen"/>
          <w:noProof/>
          <w:szCs w:val="18"/>
          <w:lang w:val="ka-GE"/>
        </w:rPr>
        <w:t xml:space="preserve">უფლების მიმღები ვალდებულია საკუთარი ხარჯებით მოაწყოს </w:t>
      </w:r>
      <w:r w:rsidRPr="000728E2">
        <w:rPr>
          <w:rFonts w:cs="Sylfaen"/>
          <w:noProof/>
          <w:szCs w:val="18"/>
        </w:rPr>
        <w:t>20 (ოცი)</w:t>
      </w:r>
      <w:r w:rsidRPr="000728E2">
        <w:rPr>
          <w:rFonts w:cs="Sylfaen"/>
          <w:noProof/>
          <w:szCs w:val="18"/>
          <w:lang w:val="ka-GE"/>
        </w:rPr>
        <w:t xml:space="preserve"> ერთეული მოსაცდელი, უფლების გამცემის მიერ მითითებულ ლოკაციაზე</w:t>
      </w:r>
      <w:r w:rsidR="0020282A">
        <w:rPr>
          <w:rFonts w:cs="Sylfaen"/>
          <w:noProof/>
          <w:szCs w:val="18"/>
          <w:lang w:val="ka-GE"/>
        </w:rPr>
        <w:t>;</w:t>
      </w:r>
    </w:p>
    <w:p w:rsidR="00E02127" w:rsidRPr="000728E2" w:rsidRDefault="00E02127" w:rsidP="00E02127">
      <w:pPr>
        <w:ind w:firstLine="720"/>
        <w:rPr>
          <w:rFonts w:cs="Sylfaen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 xml:space="preserve">8. </w:t>
      </w:r>
      <w:r w:rsidRPr="000728E2">
        <w:rPr>
          <w:rFonts w:cs="Sylfaen"/>
          <w:noProof/>
          <w:szCs w:val="18"/>
          <w:lang w:val="ka-GE"/>
        </w:rPr>
        <w:t xml:space="preserve">სსიპ </w:t>
      </w:r>
      <w:r w:rsidR="00721B64">
        <w:rPr>
          <w:rFonts w:cs="Sylfaen"/>
          <w:noProof/>
          <w:szCs w:val="18"/>
          <w:lang w:val="ka-GE"/>
        </w:rPr>
        <w:t>„</w:t>
      </w:r>
      <w:r w:rsidRPr="000728E2">
        <w:rPr>
          <w:rFonts w:cs="Sylfaen"/>
          <w:noProof/>
          <w:szCs w:val="18"/>
          <w:lang w:val="ka-GE"/>
        </w:rPr>
        <w:t>ლევან სამხარაულის სასამართლო ექსპერტიზის ეროვნული ბიუროს</w:t>
      </w:r>
      <w:r w:rsidR="00721B64">
        <w:rPr>
          <w:rFonts w:cs="Sylfaen"/>
          <w:noProof/>
          <w:szCs w:val="18"/>
          <w:lang w:val="ka-GE"/>
        </w:rPr>
        <w:t>“</w:t>
      </w:r>
      <w:r w:rsidRPr="000728E2">
        <w:rPr>
          <w:rFonts w:cs="Sylfaen"/>
          <w:noProof/>
          <w:szCs w:val="18"/>
          <w:lang w:val="ka-GE"/>
        </w:rPr>
        <w:t xml:space="preserve"> 2021 წლის 21 მაისის №003310221 საექსპერტო დასკვნის შესაბამისად, ავტოსატრანსპორტო საშუალებაზე სარეკლამო ფართის ყოველწლიური საიჯარო ქირა 1</w:t>
      </w:r>
      <w:r>
        <w:rPr>
          <w:rFonts w:cs="Sylfaen"/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>კვ</w:t>
      </w:r>
      <w:r w:rsidR="006806A3">
        <w:rPr>
          <w:rFonts w:cs="Sylfaen"/>
          <w:noProof/>
          <w:szCs w:val="18"/>
          <w:lang w:val="ka-GE"/>
        </w:rPr>
        <w:t>.</w:t>
      </w:r>
      <w:r w:rsidRPr="000728E2">
        <w:rPr>
          <w:rFonts w:cs="Sylfaen"/>
          <w:noProof/>
          <w:szCs w:val="18"/>
          <w:lang w:val="ka-GE"/>
        </w:rPr>
        <w:t>მეტრზე შეადგენს 400 ლარს</w:t>
      </w:r>
      <w:r w:rsidR="00791069">
        <w:rPr>
          <w:rFonts w:cs="Sylfaen"/>
          <w:noProof/>
          <w:szCs w:val="18"/>
          <w:lang w:val="ka-GE"/>
        </w:rPr>
        <w:t>,</w:t>
      </w:r>
      <w:r w:rsidRPr="000728E2">
        <w:rPr>
          <w:rFonts w:cs="Sylfaen"/>
          <w:noProof/>
          <w:szCs w:val="18"/>
          <w:lang w:val="ka-GE"/>
        </w:rPr>
        <w:t xml:space="preserve"> რაც მთლიანად 1301 კვ.მეტრზე შეადგენს 5</w:t>
      </w:r>
      <w:r w:rsidR="0054344F">
        <w:rPr>
          <w:rFonts w:cs="Sylfaen"/>
          <w:noProof/>
          <w:szCs w:val="18"/>
          <w:lang w:val="ka-GE"/>
        </w:rPr>
        <w:t xml:space="preserve">20 </w:t>
      </w:r>
      <w:r w:rsidRPr="000728E2">
        <w:rPr>
          <w:rFonts w:cs="Sylfaen"/>
          <w:noProof/>
          <w:szCs w:val="18"/>
          <w:lang w:val="ka-GE"/>
        </w:rPr>
        <w:t>400 (ხუთასოციათას ოთხასი) ლარს</w:t>
      </w:r>
      <w:r w:rsidR="008D2628">
        <w:rPr>
          <w:rFonts w:cs="Sylfaen"/>
          <w:noProof/>
          <w:szCs w:val="18"/>
          <w:lang w:val="ka-GE"/>
        </w:rPr>
        <w:t>;</w:t>
      </w:r>
    </w:p>
    <w:p w:rsidR="00FB6498" w:rsidRPr="00973584" w:rsidRDefault="00E02127" w:rsidP="00E02127">
      <w:pPr>
        <w:ind w:firstLine="720"/>
        <w:rPr>
          <w:rFonts w:cs="Sylfaen"/>
          <w:noProof/>
          <w:szCs w:val="18"/>
          <w:lang w:val="ka-GE"/>
        </w:rPr>
      </w:pPr>
      <w:r>
        <w:rPr>
          <w:rFonts w:cs="Sylfaen"/>
          <w:noProof/>
          <w:szCs w:val="18"/>
          <w:lang w:val="ka-GE"/>
        </w:rPr>
        <w:t>9.</w:t>
      </w:r>
      <w:r w:rsidR="0020282A">
        <w:rPr>
          <w:rFonts w:cs="Sylfaen"/>
          <w:noProof/>
          <w:szCs w:val="18"/>
          <w:lang w:val="ka-GE"/>
        </w:rPr>
        <w:t xml:space="preserve"> </w:t>
      </w:r>
      <w:r w:rsidRPr="000728E2">
        <w:rPr>
          <w:rFonts w:cs="Sylfaen"/>
          <w:noProof/>
          <w:szCs w:val="18"/>
          <w:lang w:val="ka-GE"/>
        </w:rPr>
        <w:t xml:space="preserve">განთავსების უფლების გადაცემის მოქმედების ვადა განისაზღვროს 5 (ხუთი) </w:t>
      </w:r>
      <w:r w:rsidR="00721B64">
        <w:rPr>
          <w:rFonts w:cs="Sylfaen"/>
          <w:noProof/>
          <w:szCs w:val="18"/>
          <w:lang w:val="ka-GE"/>
        </w:rPr>
        <w:t>წ</w:t>
      </w:r>
      <w:r w:rsidRPr="000728E2">
        <w:rPr>
          <w:rFonts w:cs="Sylfaen"/>
          <w:noProof/>
          <w:szCs w:val="18"/>
          <w:lang w:val="ka-GE"/>
        </w:rPr>
        <w:t>ლი</w:t>
      </w:r>
      <w:r w:rsidR="00721B64">
        <w:rPr>
          <w:rFonts w:cs="Sylfaen"/>
          <w:noProof/>
          <w:szCs w:val="18"/>
          <w:lang w:val="ka-GE"/>
        </w:rPr>
        <w:t>თ</w:t>
      </w:r>
      <w:r w:rsidRPr="000728E2">
        <w:rPr>
          <w:rFonts w:cs="Sylfaen"/>
          <w:noProof/>
          <w:szCs w:val="18"/>
          <w:lang w:val="ka-GE"/>
        </w:rPr>
        <w:t>.</w:t>
      </w:r>
    </w:p>
    <w:p w:rsidR="00973584" w:rsidRPr="00973584" w:rsidRDefault="00973584" w:rsidP="000172D4">
      <w:pPr>
        <w:jc w:val="center"/>
        <w:rPr>
          <w:szCs w:val="18"/>
          <w:lang w:val="ka-GE"/>
        </w:rPr>
      </w:pPr>
    </w:p>
    <w:p w:rsidR="003340E7" w:rsidRPr="00973584" w:rsidRDefault="003340E7" w:rsidP="000172D4">
      <w:pPr>
        <w:jc w:val="center"/>
        <w:rPr>
          <w:szCs w:val="18"/>
          <w:lang w:val="ka-GE"/>
        </w:rPr>
      </w:pPr>
    </w:p>
    <w:p w:rsidR="00FC78D6" w:rsidRDefault="003340E7" w:rsidP="003340E7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FC78D6" w:rsidSect="00A100A8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90F" w:rsidRDefault="000B190F" w:rsidP="00A100A8">
      <w:pPr>
        <w:spacing w:line="240" w:lineRule="auto"/>
      </w:pPr>
      <w:r>
        <w:separator/>
      </w:r>
    </w:p>
  </w:endnote>
  <w:endnote w:type="continuationSeparator" w:id="0">
    <w:p w:rsidR="000B190F" w:rsidRDefault="000B190F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90F" w:rsidRDefault="000B190F" w:rsidP="00A100A8">
      <w:pPr>
        <w:spacing w:line="240" w:lineRule="auto"/>
      </w:pPr>
      <w:r>
        <w:separator/>
      </w:r>
    </w:p>
  </w:footnote>
  <w:footnote w:type="continuationSeparator" w:id="0">
    <w:p w:rsidR="000B190F" w:rsidRDefault="000B190F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7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172D4"/>
    <w:rsid w:val="000675CA"/>
    <w:rsid w:val="00080636"/>
    <w:rsid w:val="000A12F3"/>
    <w:rsid w:val="000B190F"/>
    <w:rsid w:val="001346EC"/>
    <w:rsid w:val="001D4457"/>
    <w:rsid w:val="0020282A"/>
    <w:rsid w:val="00210D38"/>
    <w:rsid w:val="00237AD8"/>
    <w:rsid w:val="00240000"/>
    <w:rsid w:val="002E66E7"/>
    <w:rsid w:val="002F04CD"/>
    <w:rsid w:val="003111C7"/>
    <w:rsid w:val="00313318"/>
    <w:rsid w:val="003272FA"/>
    <w:rsid w:val="003340E7"/>
    <w:rsid w:val="003C7960"/>
    <w:rsid w:val="003E4741"/>
    <w:rsid w:val="00447A55"/>
    <w:rsid w:val="00453C86"/>
    <w:rsid w:val="00465E10"/>
    <w:rsid w:val="00476D24"/>
    <w:rsid w:val="00490127"/>
    <w:rsid w:val="004C5E1D"/>
    <w:rsid w:val="0050369F"/>
    <w:rsid w:val="0054344F"/>
    <w:rsid w:val="00570BC0"/>
    <w:rsid w:val="00585587"/>
    <w:rsid w:val="00590917"/>
    <w:rsid w:val="005B4200"/>
    <w:rsid w:val="006806A3"/>
    <w:rsid w:val="00721B64"/>
    <w:rsid w:val="00791069"/>
    <w:rsid w:val="007B0B76"/>
    <w:rsid w:val="00815C49"/>
    <w:rsid w:val="00885804"/>
    <w:rsid w:val="008A3AEB"/>
    <w:rsid w:val="008D2628"/>
    <w:rsid w:val="00943EAC"/>
    <w:rsid w:val="00973584"/>
    <w:rsid w:val="009D1189"/>
    <w:rsid w:val="009D3AAC"/>
    <w:rsid w:val="00A06960"/>
    <w:rsid w:val="00A100A8"/>
    <w:rsid w:val="00A63DB5"/>
    <w:rsid w:val="00B41EDE"/>
    <w:rsid w:val="00B62306"/>
    <w:rsid w:val="00B76AC1"/>
    <w:rsid w:val="00BD6B07"/>
    <w:rsid w:val="00D83DC3"/>
    <w:rsid w:val="00D83EB1"/>
    <w:rsid w:val="00DA5582"/>
    <w:rsid w:val="00E02127"/>
    <w:rsid w:val="00EE36BC"/>
    <w:rsid w:val="00F27DC8"/>
    <w:rsid w:val="00FB1C3B"/>
    <w:rsid w:val="00FB6498"/>
    <w:rsid w:val="00FC649B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4E9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table" w:styleId="TableGrid">
    <w:name w:val="Table Grid"/>
    <w:basedOn w:val="TableNormal"/>
    <w:uiPriority w:val="99"/>
    <w:rsid w:val="00973584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33</cp:revision>
  <cp:lastPrinted>2021-06-24T13:20:00Z</cp:lastPrinted>
  <dcterms:created xsi:type="dcterms:W3CDTF">2019-12-17T13:13:00Z</dcterms:created>
  <dcterms:modified xsi:type="dcterms:W3CDTF">2021-06-30T12:17:00Z</dcterms:modified>
</cp:coreProperties>
</file>